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A3641" w:rsidP="00BA3641">
      <w:pPr>
        <w:spacing w:line="22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A3641">
        <w:rPr>
          <w:rFonts w:asciiTheme="majorEastAsia" w:eastAsiaTheme="majorEastAsia" w:hAnsiTheme="majorEastAsia" w:hint="eastAsia"/>
          <w:sz w:val="28"/>
          <w:szCs w:val="28"/>
        </w:rPr>
        <w:t>绩效提取流程</w:t>
      </w:r>
    </w:p>
    <w:p w:rsidR="00BA3641" w:rsidRDefault="000C7FAF" w:rsidP="000C7FAF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0C7FAF">
        <w:rPr>
          <w:rFonts w:asciiTheme="majorEastAsia" w:eastAsiaTheme="majorEastAsia" w:hAnsiTheme="majorEastAsia" w:hint="eastAsia"/>
          <w:sz w:val="28"/>
          <w:szCs w:val="28"/>
        </w:rPr>
        <w:t>纵向项目绩效费提取</w:t>
      </w:r>
    </w:p>
    <w:p w:rsidR="0008789C" w:rsidRDefault="0008789C" w:rsidP="0008789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在财务平台中确认项目经费预算中是否有绩效费；</w:t>
      </w:r>
    </w:p>
    <w:p w:rsidR="000C7FAF" w:rsidRDefault="000C7FAF" w:rsidP="0008789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08789C">
        <w:rPr>
          <w:rFonts w:asciiTheme="majorEastAsia" w:eastAsiaTheme="majorEastAsia" w:hAnsiTheme="majorEastAsia" w:hint="eastAsia"/>
          <w:sz w:val="28"/>
          <w:szCs w:val="28"/>
        </w:rPr>
        <w:t>在科技处网站常用资料中下载《科研项目绩效支出审批表》，</w:t>
      </w:r>
      <w:r w:rsidR="0008789C">
        <w:rPr>
          <w:rFonts w:asciiTheme="majorEastAsia" w:eastAsiaTheme="majorEastAsia" w:hAnsiTheme="majorEastAsia" w:hint="eastAsia"/>
          <w:sz w:val="28"/>
          <w:szCs w:val="28"/>
        </w:rPr>
        <w:t>并如实填写各栏。</w:t>
      </w:r>
    </w:p>
    <w:p w:rsidR="0008789C" w:rsidRDefault="0008789C" w:rsidP="0008789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依据我校纵向项目经费管理办法，项目绩效费可在年度报告、项目中期和项目结项三个节点提取，原则上平均至年度提取，</w:t>
      </w:r>
      <w:r w:rsidR="00513F95">
        <w:rPr>
          <w:rFonts w:asciiTheme="majorEastAsia" w:eastAsiaTheme="majorEastAsia" w:hAnsiTheme="majorEastAsia" w:hint="eastAsia"/>
          <w:sz w:val="28"/>
          <w:szCs w:val="28"/>
        </w:rPr>
        <w:t>提取时</w:t>
      </w:r>
      <w:r>
        <w:rPr>
          <w:rFonts w:asciiTheme="majorEastAsia" w:eastAsiaTheme="majorEastAsia" w:hAnsiTheme="majorEastAsia" w:hint="eastAsia"/>
          <w:sz w:val="28"/>
          <w:szCs w:val="28"/>
        </w:rPr>
        <w:t>在绩效发放依据栏中写明绩效发放依据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（如项目研究周期为X年，已完成XXXX、XXXX年度报告、中期检查、结项验收，申请为项目组成员发放绩效费）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13F95" w:rsidRPr="0008789C" w:rsidRDefault="00513F95" w:rsidP="0008789C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表格填好后，经所在部门主管院长签字，并加盖部门公章后，提交至经费管理科登记审核，并经科技处处长签字后送财务支出。</w:t>
      </w:r>
    </w:p>
    <w:p w:rsidR="000C7FAF" w:rsidRDefault="000C7FAF" w:rsidP="000C7FAF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横向项目绩效费提取</w:t>
      </w:r>
    </w:p>
    <w:p w:rsidR="00334491" w:rsidRDefault="00334491" w:rsidP="00BB152D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项目经费到账后，依据我校横向项目经费管理办法，项目负责人可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在项目结项前</w:t>
      </w:r>
      <w:r>
        <w:rPr>
          <w:rFonts w:asciiTheme="majorEastAsia" w:eastAsiaTheme="majorEastAsia" w:hAnsiTheme="majorEastAsia" w:hint="eastAsia"/>
          <w:sz w:val="28"/>
          <w:szCs w:val="28"/>
        </w:rPr>
        <w:t>提取不超过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30%</w:t>
      </w:r>
      <w:r>
        <w:rPr>
          <w:rFonts w:asciiTheme="majorEastAsia" w:eastAsiaTheme="majorEastAsia" w:hAnsiTheme="majorEastAsia" w:hint="eastAsia"/>
          <w:sz w:val="28"/>
          <w:szCs w:val="28"/>
        </w:rPr>
        <w:t>到账经费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作为绩效费</w:t>
      </w:r>
      <w:r w:rsidR="00BB152D">
        <w:rPr>
          <w:rFonts w:asciiTheme="majorEastAsia" w:eastAsiaTheme="majorEastAsia" w:hAnsiTheme="majorEastAsia" w:hint="eastAsia"/>
          <w:sz w:val="28"/>
          <w:szCs w:val="28"/>
        </w:rPr>
        <w:t>发放给项目组成员老师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，项目结项后可再提取不超过到账经费20%作为绩效费发放给项目组成员老师</w:t>
      </w:r>
      <w:r w:rsidR="00BB152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B152D" w:rsidRDefault="00BB152D" w:rsidP="00BB152D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08789C">
        <w:rPr>
          <w:rFonts w:asciiTheme="majorEastAsia" w:eastAsiaTheme="majorEastAsia" w:hAnsiTheme="majorEastAsia" w:hint="eastAsia"/>
          <w:sz w:val="28"/>
          <w:szCs w:val="28"/>
        </w:rPr>
        <w:t>在科技处网站常用资料中下载《科研项目绩效支出审批表》，</w:t>
      </w:r>
      <w:r>
        <w:rPr>
          <w:rFonts w:asciiTheme="majorEastAsia" w:eastAsiaTheme="majorEastAsia" w:hAnsiTheme="majorEastAsia" w:hint="eastAsia"/>
          <w:sz w:val="28"/>
          <w:szCs w:val="28"/>
        </w:rPr>
        <w:t>并如实填写各栏</w:t>
      </w:r>
      <w:r w:rsidR="00550295">
        <w:rPr>
          <w:rFonts w:asciiTheme="majorEastAsia" w:eastAsiaTheme="majorEastAsia" w:hAnsiTheme="majorEastAsia" w:hint="eastAsia"/>
          <w:sz w:val="28"/>
          <w:szCs w:val="28"/>
        </w:rPr>
        <w:t>，不允许有空项，绩效提取依据可填写：项目已到账XX万元，提取XX万元作为绩效费发放给项目组成员教师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B152D" w:rsidRDefault="00BB152D" w:rsidP="00BB152D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表格填好后，经所在部门主管院长签字，并加盖部门公章后，提交至经费管理科登记审核，并经科技处处长签字后送财务支出。</w:t>
      </w:r>
    </w:p>
    <w:p w:rsidR="00F416E7" w:rsidRDefault="00F416E7" w:rsidP="00F416E7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005971">
        <w:rPr>
          <w:rFonts w:asciiTheme="majorEastAsia" w:eastAsiaTheme="majorEastAsia" w:hAnsiTheme="majorEastAsia" w:hint="eastAsia"/>
          <w:b/>
          <w:sz w:val="28"/>
          <w:szCs w:val="28"/>
        </w:rPr>
        <w:t>特别提醒</w:t>
      </w:r>
      <w:r>
        <w:rPr>
          <w:rFonts w:asciiTheme="majorEastAsia" w:eastAsiaTheme="majorEastAsia" w:hAnsiTheme="majorEastAsia" w:hint="eastAsia"/>
          <w:sz w:val="28"/>
          <w:szCs w:val="28"/>
        </w:rPr>
        <w:t>：绩效费仅能发放给项目组成员老师，不能发放给在校学生，给学生发放的经费叫劳务费，可到科技处网站下载劳务费发放申请表。</w:t>
      </w:r>
    </w:p>
    <w:p w:rsidR="008875C5" w:rsidRDefault="008875C5" w:rsidP="00F416E7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8875C5" w:rsidRDefault="008875C5" w:rsidP="00F416E7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</w:p>
    <w:p w:rsidR="008875C5" w:rsidRDefault="008875C5" w:rsidP="008875C5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lastRenderedPageBreak/>
        <w:t>国家税务总局关于全面实施新个人所得税法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若干征管衔接问题的公告</w:t>
      </w:r>
      <w:r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（摘选）</w:t>
      </w:r>
    </w:p>
    <w:p w:rsidR="008875C5" w:rsidRDefault="008875C5" w:rsidP="008875C5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国家税务总局公告2018年第56号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原文链接：</w:t>
      </w:r>
      <w:r w:rsidRPr="00785CE9">
        <w:rPr>
          <w:rFonts w:asciiTheme="majorEastAsia" w:eastAsiaTheme="majorEastAsia" w:hAnsiTheme="majorEastAsia" w:cs="微软雅黑"/>
          <w:color w:val="000000"/>
          <w:sz w:val="28"/>
          <w:szCs w:val="28"/>
        </w:rPr>
        <w:t>http://www.gov.cn/xinwen/2018-12/20/content_5350582.htm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为贯彻落实新修改的《中华人民共和国个人所得税法》（以下简称“新个人所得税法”），现就全面实施新个人所得税法后扣缴义务人对居民个人工资、薪金所得，</w:t>
      </w:r>
      <w:r w:rsidRPr="006A2FC4">
        <w:rPr>
          <w:rFonts w:asciiTheme="majorEastAsia" w:eastAsiaTheme="majorEastAsia" w:hAnsiTheme="majorEastAsia" w:cs="微软雅黑" w:hint="eastAsia"/>
          <w:color w:val="FF0000"/>
          <w:sz w:val="28"/>
          <w:szCs w:val="28"/>
        </w:rPr>
        <w:t>劳务报酬所得</w:t>
      </w: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，稿酬所得，特许权使用费所得预扣预缴个人所得税的计算方法，对非居民个人上述四项所得扣缴个人所得税的计算方法，公告如下：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一、居民个人预扣预缴方法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扣缴义务人向居民个人支付工资、薪金所得，劳务报酬所得，稿酬所得，特许权使用费所得时，按以下方法预扣预缴个人所得税，并向主管税务机关报送《个人所得税扣缴申报表》（见附件1）。年度预扣预缴税额与年度应纳税额不一致的，由居民个人于次年3月1日至6月30日向主管税务机关办理综合所得年度汇算清缴，税款多退少补。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（二）扣缴义务人向居民个人支付</w:t>
      </w:r>
      <w:r w:rsidRPr="006A2FC4">
        <w:rPr>
          <w:rFonts w:asciiTheme="majorEastAsia" w:eastAsiaTheme="majorEastAsia" w:hAnsiTheme="majorEastAsia" w:cs="微软雅黑" w:hint="eastAsia"/>
          <w:color w:val="FF0000"/>
          <w:sz w:val="28"/>
          <w:szCs w:val="28"/>
        </w:rPr>
        <w:t>劳务报酬所得</w:t>
      </w: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、稿酬所得、特许权使用费所得，按次或者按月预扣预缴个人所得税。具体预扣预缴方法如下：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劳务报酬所得、稿酬所得、特许权使用费所得以收入减除费用后的余额为收入额。其中，稿酬所得的收入额减按百分之七十计算。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lastRenderedPageBreak/>
        <w:t>减除费用：劳务报酬所得、稿酬所得、特许权使用费所得每次收入不超过四千元的，减除费用按八百元计算；每次收入四千元以上的，减除费用按百分之二十计算。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应纳税所得额：劳务报酬所得、稿酬所得、特许权使用费所得，以每次收入额为预扣预缴应纳税所得额。劳务报酬所得适用百分之二十至百分之四十的超额累进预扣率（见附件2《个人所得税预扣率表二》），稿酬所得、特许权使用费所得适用百分之二十的比例预扣率。</w:t>
      </w:r>
    </w:p>
    <w:p w:rsidR="008875C5" w:rsidRPr="006A2FC4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劳务报酬所得应预扣预缴税额=预扣预缴应纳税所得额×预扣率-速算扣除数</w:t>
      </w:r>
    </w:p>
    <w:p w:rsidR="008875C5" w:rsidRDefault="008875C5" w:rsidP="008875C5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稿酬所得、特许权使用费所得应预扣预缴税额=预扣预缴应纳税所得额×20%</w:t>
      </w:r>
    </w:p>
    <w:p w:rsidR="008875C5" w:rsidRDefault="008875C5" w:rsidP="008875C5">
      <w:pPr>
        <w:jc w:val="center"/>
        <w:rPr>
          <w:rFonts w:cs="Times New Roman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个人所得税预扣率表二</w:t>
      </w:r>
    </w:p>
    <w:p w:rsidR="008875C5" w:rsidRDefault="008875C5" w:rsidP="008875C5">
      <w:pPr>
        <w:shd w:val="clear" w:color="auto" w:fill="FFFFFF"/>
        <w:spacing w:line="0" w:lineRule="atLeast"/>
        <w:jc w:val="center"/>
        <w:rPr>
          <w:rFonts w:cs="Times New Roman"/>
        </w:rPr>
      </w:pPr>
      <w:r>
        <w:rPr>
          <w:rFonts w:ascii="楷体_GB2312" w:eastAsia="楷体_GB2312" w:hAnsi="黑体" w:cs="宋体" w:hint="eastAsia"/>
          <w:szCs w:val="21"/>
        </w:rPr>
        <w:t>（居民个人劳务报酬所得预扣预缴适用）</w:t>
      </w:r>
    </w:p>
    <w:tbl>
      <w:tblPr>
        <w:tblW w:w="0" w:type="auto"/>
        <w:jc w:val="center"/>
        <w:tblLayout w:type="fixed"/>
        <w:tblLook w:val="0000"/>
      </w:tblPr>
      <w:tblGrid>
        <w:gridCol w:w="900"/>
        <w:gridCol w:w="4623"/>
        <w:gridCol w:w="1440"/>
        <w:gridCol w:w="1949"/>
      </w:tblGrid>
      <w:tr w:rsidR="008875C5" w:rsidTr="00824634">
        <w:trPr>
          <w:trHeight w:val="4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5" w:rsidRDefault="008875C5" w:rsidP="00824634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级数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C5" w:rsidRDefault="008875C5" w:rsidP="00824634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预扣预缴应纳税所得额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C5" w:rsidRDefault="008875C5" w:rsidP="00824634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预扣率（%）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C5" w:rsidRDefault="008875C5" w:rsidP="00824634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速算扣除数</w:t>
            </w:r>
          </w:p>
        </w:tc>
      </w:tr>
      <w:tr w:rsidR="008875C5" w:rsidTr="00824634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不超过20000元的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</w:tr>
      <w:tr w:rsidR="008875C5" w:rsidTr="00824634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超过20000元至50000元的部分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2000</w:t>
            </w:r>
          </w:p>
        </w:tc>
      </w:tr>
      <w:tr w:rsidR="008875C5" w:rsidTr="00824634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超过50000元的部分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5C5" w:rsidRDefault="008875C5" w:rsidP="00824634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7000</w:t>
            </w:r>
          </w:p>
        </w:tc>
      </w:tr>
    </w:tbl>
    <w:p w:rsidR="008875C5" w:rsidRPr="00F416E7" w:rsidRDefault="008875C5" w:rsidP="00F416E7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8875C5" w:rsidRPr="00F416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0C7"/>
    <w:multiLevelType w:val="hybridMultilevel"/>
    <w:tmpl w:val="8230D286"/>
    <w:lvl w:ilvl="0" w:tplc="7CBC9EE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8017101"/>
    <w:multiLevelType w:val="hybridMultilevel"/>
    <w:tmpl w:val="9CFCEC38"/>
    <w:lvl w:ilvl="0" w:tplc="BBAC4F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57CC0"/>
    <w:multiLevelType w:val="hybridMultilevel"/>
    <w:tmpl w:val="87040F82"/>
    <w:lvl w:ilvl="0" w:tplc="136446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5971"/>
    <w:rsid w:val="0008789C"/>
    <w:rsid w:val="000C7FAF"/>
    <w:rsid w:val="00323B43"/>
    <w:rsid w:val="00334491"/>
    <w:rsid w:val="003D37D8"/>
    <w:rsid w:val="00426133"/>
    <w:rsid w:val="004358AB"/>
    <w:rsid w:val="00513F95"/>
    <w:rsid w:val="00550295"/>
    <w:rsid w:val="006B0964"/>
    <w:rsid w:val="008875C5"/>
    <w:rsid w:val="008B7726"/>
    <w:rsid w:val="00BA3641"/>
    <w:rsid w:val="00BB152D"/>
    <w:rsid w:val="00C955C8"/>
    <w:rsid w:val="00D31D50"/>
    <w:rsid w:val="00D32287"/>
    <w:rsid w:val="00F4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2019-04-26T05:36:00Z</dcterms:modified>
</cp:coreProperties>
</file>